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DC" w:rsidRDefault="00F32ADC" w:rsidP="00F32A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РЕШЕНИЕ 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от 28.12.2018г. № 19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   п.Марьевка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Правила благоустройства территории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утвержденные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решением Совета народных депутатов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05.06.2012 №117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Конституцией Российской Федерации, законом Воронежской области от 5 июля 2018 г. № 108-ОЗ «О порядке определения границ прилегающих территорий в Воронежской области», Федеральным законом №131-ФЗ «Об общих принципах организации местного самоуправления в Российской Федерации», Уставом Морозовского сельского поселения, Совет народных депутатов Морозовского сельского поселения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от 05.06.2012 г. № 117 дополнив их главой V следующего содержания: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«Глава V. ПОРЯДОК ОПРЕДЕЛЕНИЯ ГРАНИЦ ПРИЛЕГАЮЩИХ ТЕРРИТОРИЙ В МОРОЗОВСКОМ СЕЛЬСКОМ ПОСЕЛЕНИИ.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11. ОБЩИЕ ПОЛОЖЕНИЯ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11.1. Границы прилегающих территорий определяются настоящими Правилами благоустройства территории Морозовского сельского поселения Эртильского муниципального района Воронежской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11.2. В настоящих Правилах благоустройства используются основные понятия, установленные </w:t>
      </w:r>
      <w:hyperlink r:id="rId4" w:history="1">
        <w:r>
          <w:rPr>
            <w:rStyle w:val="a4"/>
            <w:color w:val="009688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6 октября 2003 года № 131-ФЗ «Об общих принципах организации местного самоуправления в Российской Федерации» и </w:t>
      </w:r>
      <w:hyperlink r:id="rId5" w:history="1">
        <w:r>
          <w:rPr>
            <w:rStyle w:val="a4"/>
            <w:color w:val="009688"/>
            <w:sz w:val="21"/>
            <w:szCs w:val="21"/>
          </w:rPr>
          <w:t>Градостроительным кодексом</w:t>
        </w:r>
      </w:hyperlink>
      <w:r>
        <w:rPr>
          <w:color w:val="212121"/>
          <w:sz w:val="21"/>
          <w:szCs w:val="21"/>
        </w:rPr>
        <w:t> Российской Федерации, а также следующие понятия: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РАЗДЕЛ 12. ГРАНИЦЫ ПРИЛЕГАЮЩЕЙ ТЕРРИТОРИИ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пунктом 12.2. настоящих Правил благоустройства максимальной и минимальной площади прилегающей территории, а также требований Закона Воронежской области от 5 июля 2018 г. № 108-ОЗ «О порядке определения границ прилегающих территорий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Воронежской области».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12.1. настоящих Правил благоустройства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12.3. В </w:t>
      </w:r>
      <w:hyperlink r:id="rId6" w:anchor="sub_3" w:history="1">
        <w:r>
          <w:rPr>
            <w:rStyle w:val="a4"/>
            <w:color w:val="009688"/>
            <w:sz w:val="21"/>
            <w:szCs w:val="21"/>
          </w:rPr>
          <w:t>границах прилегающих территорий</w:t>
        </w:r>
      </w:hyperlink>
      <w:r>
        <w:rPr>
          <w:color w:val="212121"/>
          <w:sz w:val="21"/>
          <w:szCs w:val="21"/>
        </w:rPr>
        <w:t> могут располагаться следующие территории общего пользования или их части: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пешеходные коммуникации, в том числе тротуары, аллеи, дорожки, тропинки;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палисадники, клумбы;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12.4. Границы прилегающей территории определяются с учетом следующих ограничений: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пересечение границ прилегающих территорий не допускается;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</w:t>
      </w:r>
      <w:hyperlink r:id="rId7" w:anchor="sub_4" w:history="1">
        <w:r>
          <w:rPr>
            <w:rStyle w:val="a4"/>
            <w:color w:val="009688"/>
            <w:sz w:val="21"/>
            <w:szCs w:val="21"/>
          </w:rPr>
          <w:t>внутренняя часть границ прилегающей территории</w:t>
        </w:r>
      </w:hyperlink>
      <w:r>
        <w:rPr>
          <w:color w:val="212121"/>
          <w:sz w:val="21"/>
          <w:szCs w:val="21"/>
        </w:rPr>
        <w:t> 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</w:t>
      </w:r>
      <w:hyperlink r:id="rId8" w:anchor="sub_5" w:history="1">
        <w:r>
          <w:rPr>
            <w:rStyle w:val="a4"/>
            <w:color w:val="009688"/>
            <w:sz w:val="21"/>
            <w:szCs w:val="21"/>
          </w:rPr>
          <w:t>внешняя часть границ прилегающей территории</w:t>
        </w:r>
      </w:hyperlink>
      <w:r>
        <w:rPr>
          <w:color w:val="212121"/>
          <w:sz w:val="21"/>
          <w:szCs w:val="21"/>
        </w:rPr>
        <w:t> 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12.5.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 </w:t>
      </w:r>
      <w:hyperlink r:id="rId9" w:anchor="sub_6" w:history="1">
        <w:r>
          <w:rPr>
            <w:rStyle w:val="a4"/>
            <w:color w:val="009688"/>
            <w:sz w:val="21"/>
            <w:szCs w:val="21"/>
          </w:rPr>
          <w:t>площадь прилегающей территории</w:t>
        </w:r>
      </w:hyperlink>
      <w:r>
        <w:rPr>
          <w:color w:val="212121"/>
          <w:sz w:val="21"/>
          <w:szCs w:val="21"/>
        </w:rPr>
        <w:t>, условный номер прилегающей территории.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12.6. Подготовка схемы границ прилегающей территории осуществляется в соответствии с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 </w:t>
      </w:r>
      <w:hyperlink r:id="rId10" w:history="1">
        <w:r>
          <w:rPr>
            <w:rStyle w:val="a4"/>
            <w:color w:val="009688"/>
            <w:sz w:val="21"/>
            <w:szCs w:val="21"/>
          </w:rPr>
          <w:t>бюджетным законодательством</w:t>
        </w:r>
      </w:hyperlink>
      <w:r>
        <w:rPr>
          <w:color w:val="212121"/>
          <w:sz w:val="21"/>
          <w:szCs w:val="21"/>
        </w:rPr>
        <w:t>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12.7.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бумажном носителе собственноручной подписью;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электронного документа усиленной квалифицированной подписью.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12.8.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12.9.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12.10.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12.11. 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и исполнительного органа государственной власти Воронежской области в сфере градостроительной деятельности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актов.».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опубликованию в сборнике нормативных правовых актов «Муниципальный вестник Морозовского сельского поселения».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исполнением настоящего решения оставляю за собой.</w:t>
      </w:r>
    </w:p>
    <w:p w:rsidR="00F32ADC" w:rsidRDefault="00F32ADC" w:rsidP="00F32A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 поселения                                                                       С.Б. 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E"/>
    <w:rsid w:val="000019AE"/>
    <w:rsid w:val="00D068A2"/>
    <w:rsid w:val="00F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8C12-5E07-41BD-86D9-EF7F14A0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ozovskoe.muob.ru/documents/arhive_decision/detail.php?id=8491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rozovskoe.muob.ru/documents/arhive_decision/detail.php?id=84914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ozovskoe.muob.ru/documents/arhive_decision/detail.php?id=849149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58.0/" TargetMode="External"/><Relationship Id="rId10" Type="http://schemas.openxmlformats.org/officeDocument/2006/relationships/hyperlink" Target="garantf1://12012604.20001/" TargetMode="External"/><Relationship Id="rId4" Type="http://schemas.openxmlformats.org/officeDocument/2006/relationships/hyperlink" Target="garantf1://86367.0/" TargetMode="External"/><Relationship Id="rId9" Type="http://schemas.openxmlformats.org/officeDocument/2006/relationships/hyperlink" Target="https://morozovskoe.muob.ru/documents/arhive_decision/detail.php?id=849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2024-04-16T13:44:00Z</dcterms:created>
  <dcterms:modified xsi:type="dcterms:W3CDTF">2024-04-16T13:44:00Z</dcterms:modified>
</cp:coreProperties>
</file>